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B382" w14:textId="77777777" w:rsidR="007A7D88" w:rsidRPr="007A7D88" w:rsidRDefault="007A7D88" w:rsidP="007A7D88">
      <w:r w:rsidRPr="007A7D88">
        <w:rPr>
          <w:b/>
          <w:bCs/>
        </w:rPr>
        <w:t>ROTARY INTERNATIONAL DISTRICT 6920, INC.</w:t>
      </w:r>
      <w:r w:rsidRPr="007A7D88">
        <w:br/>
      </w:r>
      <w:r w:rsidRPr="007A7D88">
        <w:rPr>
          <w:b/>
          <w:bCs/>
        </w:rPr>
        <w:t>Summary of Proposed Amended &amp; Restated Bylaws (2026)</w:t>
      </w:r>
      <w:r w:rsidRPr="007A7D88">
        <w:br/>
      </w:r>
      <w:r w:rsidRPr="007A7D88">
        <w:rPr>
          <w:i/>
          <w:iCs/>
        </w:rPr>
        <w:t>For Consideration at Club Leadership Learning Seminar (CLLS)</w:t>
      </w:r>
    </w:p>
    <w:p w14:paraId="366E37BA" w14:textId="77777777" w:rsidR="007A7D88" w:rsidRPr="007A7D88" w:rsidRDefault="00EE5237" w:rsidP="007A7D88">
      <w:r>
        <w:rPr>
          <w:noProof/>
        </w:rPr>
      </w:r>
      <w:r w:rsidR="00EE5237">
        <w:rPr>
          <w:noProof/>
        </w:rPr>
        <w:pict w14:anchorId="280088A2">
          <v:rect id="_x0000_i1025" alt="" style="width:468pt;height:.05pt;mso-width-percent:0;mso-height-percent:0;mso-width-percent:0;mso-height-percent:0" o:hralign="center" o:hrstd="t" o:hr="t" fillcolor="#a0a0a0" stroked="f"/>
        </w:pict>
      </w:r>
    </w:p>
    <w:p w14:paraId="3D5CA892" w14:textId="77777777" w:rsidR="007A7D88" w:rsidRPr="007A7D88" w:rsidRDefault="007A7D88" w:rsidP="007A7D88">
      <w:pPr>
        <w:rPr>
          <w:b/>
          <w:bCs/>
        </w:rPr>
      </w:pPr>
      <w:r w:rsidRPr="007A7D88">
        <w:rPr>
          <w:rFonts w:ascii="Segoe UI Emoji" w:hAnsi="Segoe UI Emoji" w:cs="Segoe UI Emoji"/>
          <w:b/>
          <w:bCs/>
        </w:rPr>
        <w:t>🔷</w:t>
      </w:r>
      <w:r w:rsidRPr="007A7D88">
        <w:rPr>
          <w:b/>
          <w:bCs/>
        </w:rPr>
        <w:t xml:space="preserve"> Purpose of the Proposed Amendments</w:t>
      </w:r>
    </w:p>
    <w:p w14:paraId="26BBC640" w14:textId="77777777" w:rsidR="007A7D88" w:rsidRPr="007A7D88" w:rsidRDefault="007A7D88" w:rsidP="007A7D88">
      <w:r w:rsidRPr="007A7D88">
        <w:t xml:space="preserve">The proposed 2026 Bylaws are an </w:t>
      </w:r>
      <w:r w:rsidRPr="007A7D88">
        <w:rPr>
          <w:b/>
          <w:bCs/>
        </w:rPr>
        <w:t>Amended and Restated version</w:t>
      </w:r>
      <w:r w:rsidRPr="007A7D88">
        <w:t xml:space="preserve"> of the current 2025 Bylaws.</w:t>
      </w:r>
      <w:r w:rsidRPr="007A7D88">
        <w:br/>
        <w:t>They are intended to:</w:t>
      </w:r>
    </w:p>
    <w:p w14:paraId="0CB15D98" w14:textId="77777777" w:rsidR="007A7D88" w:rsidRPr="007A7D88" w:rsidRDefault="007A7D88" w:rsidP="007A7D88">
      <w:pPr>
        <w:numPr>
          <w:ilvl w:val="0"/>
          <w:numId w:val="1"/>
        </w:numPr>
      </w:pPr>
      <w:r w:rsidRPr="007A7D88">
        <w:t>Clarify governance structure and terminology</w:t>
      </w:r>
    </w:p>
    <w:p w14:paraId="0B60499E" w14:textId="77777777" w:rsidR="007A7D88" w:rsidRPr="007A7D88" w:rsidRDefault="007A7D88" w:rsidP="007A7D88">
      <w:pPr>
        <w:numPr>
          <w:ilvl w:val="0"/>
          <w:numId w:val="1"/>
        </w:numPr>
      </w:pPr>
      <w:r w:rsidRPr="007A7D88">
        <w:t>Strengthen financial oversight and accountability</w:t>
      </w:r>
    </w:p>
    <w:p w14:paraId="07F4EB1F" w14:textId="77777777" w:rsidR="007A7D88" w:rsidRPr="007A7D88" w:rsidRDefault="007A7D88" w:rsidP="007A7D88">
      <w:pPr>
        <w:numPr>
          <w:ilvl w:val="0"/>
          <w:numId w:val="1"/>
        </w:numPr>
      </w:pPr>
      <w:r w:rsidRPr="007A7D88">
        <w:t>Improve transparency and operational consistency</w:t>
      </w:r>
    </w:p>
    <w:p w14:paraId="59ECCAFE" w14:textId="77777777" w:rsidR="007A7D88" w:rsidRPr="007A7D88" w:rsidRDefault="007A7D88" w:rsidP="007A7D88">
      <w:pPr>
        <w:numPr>
          <w:ilvl w:val="0"/>
          <w:numId w:val="1"/>
        </w:numPr>
      </w:pPr>
      <w:r w:rsidRPr="007A7D88">
        <w:t>Align with current Rotary terminology and District practices</w:t>
      </w:r>
    </w:p>
    <w:p w14:paraId="6C345E18" w14:textId="77777777" w:rsidR="007A7D88" w:rsidRPr="007A7D88" w:rsidRDefault="00EE5237" w:rsidP="007A7D88">
      <w:r>
        <w:rPr>
          <w:noProof/>
        </w:rPr>
      </w:r>
      <w:r w:rsidR="00EE5237">
        <w:rPr>
          <w:noProof/>
        </w:rPr>
        <w:pict w14:anchorId="37866939">
          <v:rect id="_x0000_i1026" alt="" style="width:468pt;height:.05pt;mso-width-percent:0;mso-height-percent:0;mso-width-percent:0;mso-height-percent:0" o:hralign="center" o:hrstd="t" o:hr="t" fillcolor="#a0a0a0" stroked="f"/>
        </w:pict>
      </w:r>
    </w:p>
    <w:p w14:paraId="300AA72C" w14:textId="77777777" w:rsidR="007A7D88" w:rsidRPr="007A7D88" w:rsidRDefault="007A7D88" w:rsidP="007A7D88">
      <w:pPr>
        <w:rPr>
          <w:b/>
          <w:bCs/>
        </w:rPr>
      </w:pPr>
      <w:r w:rsidRPr="007A7D88">
        <w:rPr>
          <w:rFonts w:ascii="Segoe UI Emoji" w:hAnsi="Segoe UI Emoji" w:cs="Segoe UI Emoji"/>
          <w:b/>
          <w:bCs/>
        </w:rPr>
        <w:t>🔷</w:t>
      </w:r>
      <w:r w:rsidRPr="007A7D88">
        <w:rPr>
          <w:b/>
          <w:bCs/>
        </w:rPr>
        <w:t xml:space="preserve"> What Is NOT Changing</w:t>
      </w:r>
    </w:p>
    <w:p w14:paraId="23BBFE8E" w14:textId="77777777" w:rsidR="007A7D88" w:rsidRPr="007A7D88" w:rsidRDefault="007A7D88" w:rsidP="007A7D88">
      <w:r w:rsidRPr="007A7D88">
        <w:t>The following core elements remain the same:</w:t>
      </w:r>
    </w:p>
    <w:p w14:paraId="7E215092" w14:textId="77777777" w:rsidR="007A7D88" w:rsidRPr="007A7D88" w:rsidRDefault="007A7D88" w:rsidP="007A7D88">
      <w:pPr>
        <w:numPr>
          <w:ilvl w:val="0"/>
          <w:numId w:val="2"/>
        </w:numPr>
      </w:pPr>
      <w:r w:rsidRPr="007A7D88">
        <w:t>Board structure (13 members including DG, DGE, DGN, Secretary, Treasurer, PDGs, and At-Large Directors)</w:t>
      </w:r>
    </w:p>
    <w:p w14:paraId="5F1CD9B6" w14:textId="77777777" w:rsidR="007A7D88" w:rsidRPr="007A7D88" w:rsidRDefault="007A7D88" w:rsidP="007A7D88">
      <w:pPr>
        <w:numPr>
          <w:ilvl w:val="0"/>
          <w:numId w:val="2"/>
        </w:numPr>
      </w:pPr>
      <w:r w:rsidRPr="007A7D88">
        <w:t>One vote per Club; no proxy voting</w:t>
      </w:r>
    </w:p>
    <w:p w14:paraId="70D911E0" w14:textId="77777777" w:rsidR="007A7D88" w:rsidRPr="007A7D88" w:rsidRDefault="007A7D88" w:rsidP="007A7D88">
      <w:pPr>
        <w:numPr>
          <w:ilvl w:val="0"/>
          <w:numId w:val="2"/>
        </w:numPr>
      </w:pPr>
      <w:r w:rsidRPr="007A7D88">
        <w:t>Officer roles and qualifications</w:t>
      </w:r>
    </w:p>
    <w:p w14:paraId="528FBAC1" w14:textId="77777777" w:rsidR="007A7D88" w:rsidRPr="007A7D88" w:rsidRDefault="007A7D88" w:rsidP="007A7D88">
      <w:pPr>
        <w:numPr>
          <w:ilvl w:val="0"/>
          <w:numId w:val="2"/>
        </w:numPr>
      </w:pPr>
      <w:r w:rsidRPr="007A7D88">
        <w:t>Meeting structure and quorum requirements</w:t>
      </w:r>
    </w:p>
    <w:p w14:paraId="6EFC6C08" w14:textId="77777777" w:rsidR="007A7D88" w:rsidRPr="007A7D88" w:rsidRDefault="007A7D88" w:rsidP="007A7D88">
      <w:pPr>
        <w:numPr>
          <w:ilvl w:val="0"/>
          <w:numId w:val="2"/>
        </w:numPr>
      </w:pPr>
      <w:r w:rsidRPr="007A7D88">
        <w:t>Alignment with Rotary International (RI) policy</w:t>
      </w:r>
    </w:p>
    <w:p w14:paraId="64C95AA7" w14:textId="77777777" w:rsidR="007A7D88" w:rsidRPr="007A7D88" w:rsidRDefault="00EE5237" w:rsidP="007A7D88">
      <w:r>
        <w:rPr>
          <w:noProof/>
        </w:rPr>
      </w:r>
      <w:r w:rsidR="00EE5237">
        <w:rPr>
          <w:noProof/>
        </w:rPr>
        <w:pict w14:anchorId="3A7F764A">
          <v:rect id="_x0000_i1027" alt="" style="width:468pt;height:.05pt;mso-width-percent:0;mso-height-percent:0;mso-width-percent:0;mso-height-percent:0" o:hralign="center" o:hrstd="t" o:hr="t" fillcolor="#a0a0a0" stroked="f"/>
        </w:pict>
      </w:r>
    </w:p>
    <w:p w14:paraId="1BA79A4D" w14:textId="77777777" w:rsidR="007A7D88" w:rsidRPr="007A7D88" w:rsidRDefault="007A7D88" w:rsidP="007A7D88">
      <w:pPr>
        <w:rPr>
          <w:b/>
          <w:bCs/>
        </w:rPr>
      </w:pPr>
      <w:r w:rsidRPr="007A7D88">
        <w:rPr>
          <w:rFonts w:ascii="Segoe UI Emoji" w:hAnsi="Segoe UI Emoji" w:cs="Segoe UI Emoji"/>
          <w:b/>
          <w:bCs/>
        </w:rPr>
        <w:t>🔷</w:t>
      </w:r>
      <w:r w:rsidRPr="007A7D88">
        <w:rPr>
          <w:b/>
          <w:bCs/>
        </w:rPr>
        <w:t xml:space="preserve"> Key Improvements &amp; Updates</w:t>
      </w:r>
    </w:p>
    <w:p w14:paraId="07D74974" w14:textId="77777777" w:rsidR="007A7D88" w:rsidRPr="007A7D88" w:rsidRDefault="007A7D88" w:rsidP="007A7D88">
      <w:pPr>
        <w:rPr>
          <w:b/>
          <w:bCs/>
        </w:rPr>
      </w:pPr>
      <w:r w:rsidRPr="007A7D88">
        <w:rPr>
          <w:b/>
          <w:bCs/>
        </w:rPr>
        <w:t>1. Clearer Definitions &amp; Structure</w:t>
      </w:r>
    </w:p>
    <w:p w14:paraId="2FDC10B0" w14:textId="77777777" w:rsidR="008307B1" w:rsidRPr="008307B1" w:rsidRDefault="007A7D88" w:rsidP="008307B1">
      <w:pPr>
        <w:numPr>
          <w:ilvl w:val="0"/>
          <w:numId w:val="3"/>
        </w:numPr>
      </w:pPr>
      <w:r w:rsidRPr="007A7D88">
        <w:t xml:space="preserve">Adds definition of </w:t>
      </w:r>
      <w:r w:rsidRPr="007A7D88">
        <w:rPr>
          <w:b/>
          <w:bCs/>
        </w:rPr>
        <w:t>College of Governors</w:t>
      </w:r>
    </w:p>
    <w:p w14:paraId="7B0F3D39" w14:textId="650FF2A2" w:rsidR="007A7D88" w:rsidRPr="008307B1" w:rsidRDefault="007A7D88" w:rsidP="008307B1">
      <w:pPr>
        <w:numPr>
          <w:ilvl w:val="0"/>
          <w:numId w:val="3"/>
        </w:numPr>
      </w:pPr>
      <w:r w:rsidRPr="007A7D88">
        <w:t xml:space="preserve">Introduces </w:t>
      </w:r>
      <w:r w:rsidRPr="008307B1">
        <w:rPr>
          <w:b/>
          <w:bCs/>
        </w:rPr>
        <w:t>Vice Governor</w:t>
      </w:r>
      <w:r w:rsidRPr="007A7D88">
        <w:t xml:space="preserve"> role for continuity</w:t>
      </w:r>
      <w:r w:rsidR="008307B1">
        <w:t xml:space="preserve">. If the </w:t>
      </w:r>
      <w:r w:rsidR="008307B1" w:rsidRPr="008307B1">
        <w:rPr>
          <w:color w:val="000000" w:themeColor="text1"/>
        </w:rPr>
        <w:t xml:space="preserve">District Governor </w:t>
      </w:r>
      <w:r w:rsidR="008307B1" w:rsidRPr="008307B1">
        <w:rPr>
          <w:color w:val="000000" w:themeColor="text1"/>
        </w:rPr>
        <w:t xml:space="preserve">is not </w:t>
      </w:r>
      <w:r w:rsidR="008307B1" w:rsidRPr="008307B1">
        <w:rPr>
          <w:color w:val="000000" w:themeColor="text1"/>
        </w:rPr>
        <w:t>able to serve</w:t>
      </w:r>
      <w:r w:rsidR="008307B1" w:rsidRPr="008307B1">
        <w:rPr>
          <w:color w:val="000000" w:themeColor="text1"/>
        </w:rPr>
        <w:t>, t</w:t>
      </w:r>
      <w:r w:rsidR="008307B1" w:rsidRPr="008307B1">
        <w:rPr>
          <w:color w:val="000000" w:themeColor="text1"/>
        </w:rPr>
        <w:t>he Vice- Governor shall serve the remainder of the term. If no Vice Governor has been appointed, succession shall follow Rotary International Bylaws and Procedures found in section 16.050 of the Rotary International Manual of Procedure.</w:t>
      </w:r>
    </w:p>
    <w:p w14:paraId="12ACB736" w14:textId="77777777" w:rsidR="007A7D88" w:rsidRPr="007A7D88" w:rsidRDefault="007A7D88" w:rsidP="007A7D88">
      <w:pPr>
        <w:numPr>
          <w:ilvl w:val="0"/>
          <w:numId w:val="3"/>
        </w:numPr>
      </w:pPr>
      <w:r w:rsidRPr="007A7D88">
        <w:t>Expands references to Policy Manual and Financial Management Plan</w:t>
      </w:r>
    </w:p>
    <w:p w14:paraId="06FD3DB4" w14:textId="77777777" w:rsidR="007A7D88" w:rsidRPr="007A7D88" w:rsidRDefault="00EE5237" w:rsidP="007A7D88">
      <w:r>
        <w:rPr>
          <w:noProof/>
        </w:rPr>
      </w:r>
      <w:r w:rsidR="00EE5237">
        <w:rPr>
          <w:noProof/>
        </w:rPr>
        <w:pict w14:anchorId="46E9D2C5">
          <v:rect id="_x0000_i1028" alt="" style="width:468pt;height:.05pt;mso-width-percent:0;mso-height-percent:0;mso-width-percent:0;mso-height-percent:0" o:hralign="center" o:hrstd="t" o:hr="t" fillcolor="#a0a0a0" stroked="f"/>
        </w:pict>
      </w:r>
    </w:p>
    <w:p w14:paraId="3C34E6E0" w14:textId="77777777" w:rsidR="007A7D88" w:rsidRPr="007A7D88" w:rsidRDefault="007A7D88" w:rsidP="007A7D88">
      <w:pPr>
        <w:rPr>
          <w:b/>
          <w:bCs/>
        </w:rPr>
      </w:pPr>
      <w:r w:rsidRPr="007A7D88">
        <w:rPr>
          <w:b/>
          <w:bCs/>
        </w:rPr>
        <w:t>2. Stronger Governance Language</w:t>
      </w:r>
    </w:p>
    <w:p w14:paraId="5489F9F6" w14:textId="76DBCB10" w:rsidR="007A7D88" w:rsidRDefault="007A7D88" w:rsidP="008307B1">
      <w:pPr>
        <w:pStyle w:val="ListParagraph"/>
        <w:widowControl w:val="0"/>
        <w:numPr>
          <w:ilvl w:val="0"/>
          <w:numId w:val="10"/>
        </w:numPr>
        <w:tabs>
          <w:tab w:val="left" w:pos="964"/>
        </w:tabs>
        <w:autoSpaceDE w:val="0"/>
        <w:autoSpaceDN w:val="0"/>
        <w:spacing w:before="6" w:after="0" w:line="240" w:lineRule="auto"/>
        <w:ind w:left="964" w:hanging="359"/>
        <w:contextualSpacing w:val="0"/>
        <w:jc w:val="both"/>
        <w:rPr>
          <w:color w:val="000000" w:themeColor="text1"/>
        </w:rPr>
      </w:pPr>
      <w:r w:rsidRPr="007A7D88">
        <w:t xml:space="preserve">Clarifies the </w:t>
      </w:r>
      <w:r w:rsidR="008307B1" w:rsidRPr="005C5592">
        <w:rPr>
          <w:color w:val="000000" w:themeColor="text1"/>
        </w:rPr>
        <w:t>Board acts in support of, and not in authority over, the District Governor’s RI responsibilities.</w:t>
      </w:r>
    </w:p>
    <w:p w14:paraId="428DB61A" w14:textId="77777777" w:rsidR="008307B1" w:rsidRPr="008307B1" w:rsidRDefault="008307B1" w:rsidP="008307B1">
      <w:pPr>
        <w:pStyle w:val="ListParagraph"/>
        <w:widowControl w:val="0"/>
        <w:tabs>
          <w:tab w:val="left" w:pos="964"/>
        </w:tabs>
        <w:autoSpaceDE w:val="0"/>
        <w:autoSpaceDN w:val="0"/>
        <w:spacing w:before="6" w:after="0" w:line="240" w:lineRule="auto"/>
        <w:ind w:left="964"/>
        <w:contextualSpacing w:val="0"/>
        <w:jc w:val="both"/>
        <w:rPr>
          <w:color w:val="000000" w:themeColor="text1"/>
        </w:rPr>
      </w:pPr>
    </w:p>
    <w:p w14:paraId="4C47435C" w14:textId="77777777" w:rsidR="007A7D88" w:rsidRPr="007A7D88" w:rsidRDefault="007A7D88" w:rsidP="007A7D88">
      <w:pPr>
        <w:numPr>
          <w:ilvl w:val="0"/>
          <w:numId w:val="4"/>
        </w:numPr>
      </w:pPr>
      <w:r w:rsidRPr="007A7D88">
        <w:t>Strengthens hierarchy of governing documents (RI Policy prevails)</w:t>
      </w:r>
    </w:p>
    <w:p w14:paraId="64EFF6F6" w14:textId="77777777" w:rsidR="007A7D88" w:rsidRPr="007A7D88" w:rsidRDefault="00EE5237" w:rsidP="007A7D88">
      <w:r>
        <w:rPr>
          <w:noProof/>
        </w:rPr>
      </w:r>
      <w:r w:rsidR="00EE5237">
        <w:rPr>
          <w:noProof/>
        </w:rPr>
        <w:pict w14:anchorId="134799E6">
          <v:rect id="_x0000_i1029" alt="" style="width:468pt;height:.05pt;mso-width-percent:0;mso-height-percent:0;mso-width-percent:0;mso-height-percent:0" o:hralign="center" o:hrstd="t" o:hr="t" fillcolor="#a0a0a0" stroked="f"/>
        </w:pict>
      </w:r>
    </w:p>
    <w:p w14:paraId="64E233B3" w14:textId="77777777" w:rsidR="007A7D88" w:rsidRPr="007A7D88" w:rsidRDefault="007A7D88" w:rsidP="007A7D88">
      <w:pPr>
        <w:rPr>
          <w:b/>
          <w:bCs/>
        </w:rPr>
      </w:pPr>
      <w:r w:rsidRPr="007A7D88">
        <w:rPr>
          <w:b/>
          <w:bCs/>
        </w:rPr>
        <w:t>3. Improved Financial Oversight (Important Change)</w:t>
      </w:r>
    </w:p>
    <w:p w14:paraId="54E64F4A" w14:textId="27D0E07D" w:rsidR="007A7D88" w:rsidRPr="007A7D88" w:rsidRDefault="008307B1" w:rsidP="007A7D88">
      <w:pPr>
        <w:numPr>
          <w:ilvl w:val="0"/>
          <w:numId w:val="5"/>
        </w:numPr>
      </w:pPr>
      <w:r w:rsidRPr="008307B1">
        <w:t xml:space="preserve">Clarifies by RI policy that </w:t>
      </w:r>
      <w:r w:rsidR="007A7D88" w:rsidRPr="008307B1">
        <w:t xml:space="preserve">District Treasurer </w:t>
      </w:r>
      <w:r w:rsidRPr="008307B1">
        <w:t>is</w:t>
      </w:r>
      <w:r w:rsidR="007A7D88" w:rsidRPr="008307B1">
        <w:t xml:space="preserve"> a non-voting member</w:t>
      </w:r>
      <w:r w:rsidR="007A7D88" w:rsidRPr="007A7D88">
        <w:t xml:space="preserve"> of the Finance Committee</w:t>
      </w:r>
    </w:p>
    <w:p w14:paraId="227CADFD" w14:textId="77777777" w:rsidR="007A7D88" w:rsidRPr="007A7D88" w:rsidRDefault="007A7D88" w:rsidP="007A7D88">
      <w:pPr>
        <w:numPr>
          <w:ilvl w:val="0"/>
          <w:numId w:val="5"/>
        </w:numPr>
      </w:pPr>
      <w:r w:rsidRPr="007A7D88">
        <w:t>Adds broader leadership representation (including Immediate Past DG)</w:t>
      </w:r>
    </w:p>
    <w:p w14:paraId="242B902A" w14:textId="77777777" w:rsidR="007A7D88" w:rsidRPr="007A7D88" w:rsidRDefault="007A7D88" w:rsidP="007A7D88">
      <w:r w:rsidRPr="007A7D88">
        <w:rPr>
          <w:rFonts w:ascii="Segoe UI Emoji" w:hAnsi="Segoe UI Emoji" w:cs="Segoe UI Emoji"/>
        </w:rPr>
        <w:t>👉</w:t>
      </w:r>
      <w:r w:rsidRPr="007A7D88">
        <w:t xml:space="preserve"> Purpose: Separate </w:t>
      </w:r>
      <w:r w:rsidRPr="007A7D88">
        <w:rPr>
          <w:b/>
          <w:bCs/>
        </w:rPr>
        <w:t>financial management</w:t>
      </w:r>
      <w:r w:rsidRPr="007A7D88">
        <w:t xml:space="preserve"> from </w:t>
      </w:r>
      <w:r w:rsidRPr="007A7D88">
        <w:rPr>
          <w:b/>
          <w:bCs/>
        </w:rPr>
        <w:t>financial oversight</w:t>
      </w:r>
    </w:p>
    <w:p w14:paraId="36465926" w14:textId="77777777" w:rsidR="007A7D88" w:rsidRPr="007A7D88" w:rsidRDefault="00EE5237" w:rsidP="007A7D88">
      <w:r>
        <w:rPr>
          <w:noProof/>
        </w:rPr>
      </w:r>
      <w:r w:rsidR="00EE5237">
        <w:rPr>
          <w:noProof/>
        </w:rPr>
        <w:pict w14:anchorId="3CE7C739">
          <v:rect id="_x0000_i1030" alt="" style="width:468pt;height:.05pt;mso-width-percent:0;mso-height-percent:0;mso-width-percent:0;mso-height-percent:0" o:hralign="center" o:hrstd="t" o:hr="t" fillcolor="#a0a0a0" stroked="f"/>
        </w:pict>
      </w:r>
    </w:p>
    <w:p w14:paraId="43D6E1FE" w14:textId="77777777" w:rsidR="007A7D88" w:rsidRPr="007A7D88" w:rsidRDefault="007A7D88" w:rsidP="007A7D88">
      <w:pPr>
        <w:rPr>
          <w:b/>
          <w:bCs/>
        </w:rPr>
      </w:pPr>
      <w:r w:rsidRPr="007A7D88">
        <w:rPr>
          <w:b/>
          <w:bCs/>
        </w:rPr>
        <w:t>4. Increased Transparency</w:t>
      </w:r>
    </w:p>
    <w:p w14:paraId="25A8A94A" w14:textId="77777777" w:rsidR="007A7D88" w:rsidRPr="007A7D88" w:rsidRDefault="007A7D88" w:rsidP="007A7D88">
      <w:pPr>
        <w:numPr>
          <w:ilvl w:val="0"/>
          <w:numId w:val="6"/>
        </w:numPr>
      </w:pPr>
      <w:r w:rsidRPr="007A7D88">
        <w:t xml:space="preserve">Requires District policies and procedures to be </w:t>
      </w:r>
      <w:r w:rsidRPr="007A7D88">
        <w:rPr>
          <w:b/>
          <w:bCs/>
        </w:rPr>
        <w:t>published on the District website</w:t>
      </w:r>
    </w:p>
    <w:p w14:paraId="52733175" w14:textId="77777777" w:rsidR="007A7D88" w:rsidRPr="007A7D88" w:rsidRDefault="007A7D88" w:rsidP="007A7D88">
      <w:r w:rsidRPr="007A7D88">
        <w:rPr>
          <w:rFonts w:ascii="Segoe UI Emoji" w:hAnsi="Segoe UI Emoji" w:cs="Segoe UI Emoji"/>
        </w:rPr>
        <w:t>👉</w:t>
      </w:r>
      <w:r w:rsidRPr="007A7D88">
        <w:t xml:space="preserve"> Ensures better visibility for Clubs and Members</w:t>
      </w:r>
    </w:p>
    <w:p w14:paraId="283D2A79" w14:textId="77777777" w:rsidR="007A7D88" w:rsidRPr="007A7D88" w:rsidRDefault="00EE5237" w:rsidP="007A7D88">
      <w:r>
        <w:rPr>
          <w:noProof/>
        </w:rPr>
      </w:r>
      <w:r w:rsidR="00EE5237">
        <w:rPr>
          <w:noProof/>
        </w:rPr>
        <w:pict w14:anchorId="22D2B82A">
          <v:rect id="_x0000_i1031" alt="" style="width:468pt;height:.05pt;mso-width-percent:0;mso-height-percent:0;mso-width-percent:0;mso-height-percent:0" o:hralign="center" o:hrstd="t" o:hr="t" fillcolor="#a0a0a0" stroked="f"/>
        </w:pict>
      </w:r>
    </w:p>
    <w:p w14:paraId="4D933D0C" w14:textId="77777777" w:rsidR="007A7D88" w:rsidRPr="007A7D88" w:rsidRDefault="007A7D88" w:rsidP="007A7D88">
      <w:pPr>
        <w:rPr>
          <w:b/>
          <w:bCs/>
        </w:rPr>
      </w:pPr>
      <w:r w:rsidRPr="007A7D88">
        <w:rPr>
          <w:b/>
          <w:bCs/>
        </w:rPr>
        <w:t>5. Refined Committee Structure</w:t>
      </w:r>
    </w:p>
    <w:p w14:paraId="2499CE14" w14:textId="77777777" w:rsidR="007A7D88" w:rsidRPr="007A7D88" w:rsidRDefault="007A7D88" w:rsidP="007A7D88">
      <w:pPr>
        <w:numPr>
          <w:ilvl w:val="0"/>
          <w:numId w:val="7"/>
        </w:numPr>
      </w:pPr>
      <w:r w:rsidRPr="007A7D88">
        <w:t>Emphasizes:</w:t>
      </w:r>
    </w:p>
    <w:p w14:paraId="3B838B24" w14:textId="77777777" w:rsidR="007A7D88" w:rsidRPr="007A7D88" w:rsidRDefault="007A7D88" w:rsidP="007A7D88">
      <w:pPr>
        <w:numPr>
          <w:ilvl w:val="1"/>
          <w:numId w:val="7"/>
        </w:numPr>
      </w:pPr>
      <w:r w:rsidRPr="007A7D88">
        <w:t>Best-qualified candidates</w:t>
      </w:r>
    </w:p>
    <w:p w14:paraId="407DAE8F" w14:textId="77777777" w:rsidR="007A7D88" w:rsidRPr="007A7D88" w:rsidRDefault="007A7D88" w:rsidP="007A7D88">
      <w:pPr>
        <w:numPr>
          <w:ilvl w:val="1"/>
          <w:numId w:val="7"/>
        </w:numPr>
      </w:pPr>
      <w:r w:rsidRPr="007A7D88">
        <w:t>Balanced representation across the District</w:t>
      </w:r>
    </w:p>
    <w:p w14:paraId="309E6C8E" w14:textId="77777777" w:rsidR="007A7D88" w:rsidRPr="007A7D88" w:rsidRDefault="00EE5237" w:rsidP="007A7D88">
      <w:r>
        <w:rPr>
          <w:noProof/>
        </w:rPr>
      </w:r>
      <w:r w:rsidR="00EE5237">
        <w:rPr>
          <w:noProof/>
        </w:rPr>
        <w:pict w14:anchorId="08EFF0AA">
          <v:rect id="_x0000_i1032" alt="" style="width:468pt;height:.05pt;mso-width-percent:0;mso-height-percent:0;mso-width-percent:0;mso-height-percent:0" o:hralign="center" o:hrstd="t" o:hr="t" fillcolor="#a0a0a0" stroked="f"/>
        </w:pict>
      </w:r>
    </w:p>
    <w:p w14:paraId="48B75DCD" w14:textId="77777777" w:rsidR="007A7D88" w:rsidRPr="007A7D88" w:rsidRDefault="007A7D88" w:rsidP="007A7D88">
      <w:pPr>
        <w:rPr>
          <w:b/>
          <w:bCs/>
        </w:rPr>
      </w:pPr>
      <w:r w:rsidRPr="007A7D88">
        <w:rPr>
          <w:b/>
          <w:bCs/>
        </w:rPr>
        <w:t>6. Updated Terminology &amp; Adoption Format</w:t>
      </w:r>
    </w:p>
    <w:p w14:paraId="3D964FA0" w14:textId="77777777" w:rsidR="007A7D88" w:rsidRPr="007A7D88" w:rsidRDefault="007A7D88" w:rsidP="007A7D88">
      <w:pPr>
        <w:numPr>
          <w:ilvl w:val="0"/>
          <w:numId w:val="8"/>
        </w:numPr>
      </w:pPr>
      <w:r w:rsidRPr="007A7D88">
        <w:t>Uses current terminology:</w:t>
      </w:r>
    </w:p>
    <w:p w14:paraId="4A7971E9" w14:textId="77777777" w:rsidR="007A7D88" w:rsidRPr="007A7D88" w:rsidRDefault="007A7D88" w:rsidP="007A7D88">
      <w:pPr>
        <w:numPr>
          <w:ilvl w:val="1"/>
          <w:numId w:val="8"/>
        </w:numPr>
      </w:pPr>
      <w:r w:rsidRPr="007A7D88">
        <w:rPr>
          <w:i/>
          <w:iCs/>
        </w:rPr>
        <w:t>CLLS (Club Leadership Learning Seminar)</w:t>
      </w:r>
    </w:p>
    <w:p w14:paraId="3013C7BF" w14:textId="77777777" w:rsidR="007A7D88" w:rsidRPr="007A7D88" w:rsidRDefault="007A7D88" w:rsidP="007A7D88">
      <w:pPr>
        <w:numPr>
          <w:ilvl w:val="0"/>
          <w:numId w:val="8"/>
        </w:numPr>
      </w:pPr>
      <w:r w:rsidRPr="007A7D88">
        <w:t xml:space="preserve">Establishes document as a full </w:t>
      </w:r>
      <w:r w:rsidRPr="007A7D88">
        <w:rPr>
          <w:b/>
          <w:bCs/>
        </w:rPr>
        <w:t>“Amended and Restated Bylaws”</w:t>
      </w:r>
    </w:p>
    <w:p w14:paraId="01E2A489" w14:textId="77777777" w:rsidR="007A7D88" w:rsidRPr="007A7D88" w:rsidRDefault="00EE5237" w:rsidP="007A7D88">
      <w:r>
        <w:rPr>
          <w:noProof/>
        </w:rPr>
      </w:r>
      <w:r w:rsidR="00EE5237">
        <w:rPr>
          <w:noProof/>
        </w:rPr>
        <w:pict w14:anchorId="77F04F38">
          <v:rect id="_x0000_i1033" alt="" style="width:468pt;height:.05pt;mso-width-percent:0;mso-height-percent:0;mso-width-percent:0;mso-height-percent:0" o:hralign="center" o:hrstd="t" o:hr="t" fillcolor="#a0a0a0" stroked="f"/>
        </w:pict>
      </w:r>
    </w:p>
    <w:p w14:paraId="544975EC" w14:textId="77777777" w:rsidR="00B92401" w:rsidRDefault="00B92401" w:rsidP="007A7D88">
      <w:pPr>
        <w:rPr>
          <w:rFonts w:ascii="Segoe UI Emoji" w:hAnsi="Segoe UI Emoji" w:cs="Segoe UI Emoji"/>
          <w:b/>
          <w:bCs/>
        </w:rPr>
      </w:pPr>
    </w:p>
    <w:p w14:paraId="589C688A" w14:textId="77777777" w:rsidR="00B92401" w:rsidRDefault="00B92401" w:rsidP="007A7D88">
      <w:pPr>
        <w:rPr>
          <w:rFonts w:ascii="Segoe UI Emoji" w:hAnsi="Segoe UI Emoji" w:cs="Segoe UI Emoji"/>
          <w:b/>
          <w:bCs/>
        </w:rPr>
      </w:pPr>
    </w:p>
    <w:p w14:paraId="6ECECD72" w14:textId="213DBD85" w:rsidR="007A7D88" w:rsidRPr="007A7D88" w:rsidRDefault="007A7D88" w:rsidP="007A7D88">
      <w:pPr>
        <w:rPr>
          <w:b/>
          <w:bCs/>
        </w:rPr>
      </w:pPr>
      <w:r w:rsidRPr="007A7D88">
        <w:rPr>
          <w:rFonts w:ascii="Segoe UI Emoji" w:hAnsi="Segoe UI Emoji" w:cs="Segoe UI Emoji"/>
          <w:b/>
          <w:bCs/>
        </w:rPr>
        <w:t>🔷</w:t>
      </w:r>
      <w:r w:rsidRPr="007A7D88">
        <w:rPr>
          <w:b/>
          <w:bCs/>
        </w:rPr>
        <w:t xml:space="preserve"> Bottom Line</w:t>
      </w:r>
    </w:p>
    <w:p w14:paraId="0EAC78AB" w14:textId="77777777" w:rsidR="007A7D88" w:rsidRPr="007A7D88" w:rsidRDefault="007A7D88" w:rsidP="007A7D88">
      <w:r w:rsidRPr="007A7D88">
        <w:t>These amendments:</w:t>
      </w:r>
    </w:p>
    <w:p w14:paraId="099DF20B" w14:textId="77777777" w:rsidR="007A7D88" w:rsidRPr="007A7D88" w:rsidRDefault="007A7D88" w:rsidP="007A7D88">
      <w:r w:rsidRPr="007A7D88">
        <w:rPr>
          <w:rFonts w:ascii="Segoe UI Symbol" w:hAnsi="Segoe UI Symbol" w:cs="Segoe UI Symbol"/>
        </w:rPr>
        <w:t>✔</w:t>
      </w:r>
      <w:r w:rsidRPr="007A7D88">
        <w:t xml:space="preserve"> Do </w:t>
      </w:r>
      <w:r w:rsidRPr="007A7D88">
        <w:rPr>
          <w:b/>
          <w:bCs/>
        </w:rPr>
        <w:t>not change the fundamental governance structure</w:t>
      </w:r>
      <w:r w:rsidRPr="007A7D88">
        <w:br/>
      </w:r>
      <w:r w:rsidRPr="007A7D88">
        <w:rPr>
          <w:rFonts w:ascii="Segoe UI Symbol" w:hAnsi="Segoe UI Symbol" w:cs="Segoe UI Symbol"/>
        </w:rPr>
        <w:t>✔</w:t>
      </w:r>
      <w:r w:rsidRPr="007A7D88">
        <w:t xml:space="preserve"> </w:t>
      </w:r>
      <w:r w:rsidRPr="007A7D88">
        <w:rPr>
          <w:b/>
          <w:bCs/>
        </w:rPr>
        <w:t>Strengthen financial accountability</w:t>
      </w:r>
      <w:r w:rsidRPr="007A7D88">
        <w:br/>
      </w:r>
      <w:r w:rsidRPr="007A7D88">
        <w:rPr>
          <w:rFonts w:ascii="Segoe UI Symbol" w:hAnsi="Segoe UI Symbol" w:cs="Segoe UI Symbol"/>
        </w:rPr>
        <w:t>✔</w:t>
      </w:r>
      <w:r w:rsidRPr="007A7D88">
        <w:t xml:space="preserve"> </w:t>
      </w:r>
      <w:r w:rsidRPr="007A7D88">
        <w:rPr>
          <w:b/>
          <w:bCs/>
        </w:rPr>
        <w:t>Improve clarity and consistency</w:t>
      </w:r>
      <w:r w:rsidRPr="007A7D88">
        <w:br/>
      </w:r>
      <w:r w:rsidRPr="007A7D88">
        <w:rPr>
          <w:rFonts w:ascii="Segoe UI Symbol" w:hAnsi="Segoe UI Symbol" w:cs="Segoe UI Symbol"/>
        </w:rPr>
        <w:t>✔</w:t>
      </w:r>
      <w:r w:rsidRPr="007A7D88">
        <w:t xml:space="preserve"> </w:t>
      </w:r>
      <w:r w:rsidRPr="007A7D88">
        <w:rPr>
          <w:b/>
          <w:bCs/>
        </w:rPr>
        <w:t>Increase transparency to Clubs and Members</w:t>
      </w:r>
    </w:p>
    <w:p w14:paraId="0B5B5323" w14:textId="77777777" w:rsidR="007A7D88" w:rsidRPr="007A7D88" w:rsidRDefault="00EE5237" w:rsidP="007A7D88">
      <w:r>
        <w:rPr>
          <w:noProof/>
        </w:rPr>
      </w:r>
      <w:r w:rsidR="00EE5237">
        <w:rPr>
          <w:noProof/>
        </w:rPr>
        <w:pict w14:anchorId="591C10A7">
          <v:rect id="_x0000_i1034" alt="" style="width:468pt;height:.05pt;mso-width-percent:0;mso-height-percent:0;mso-width-percent:0;mso-height-percent:0" o:hralign="center" o:hrstd="t" o:hr="t" fillcolor="#a0a0a0" stroked="f"/>
        </w:pict>
      </w:r>
    </w:p>
    <w:p w14:paraId="49910F99" w14:textId="77777777" w:rsidR="007A7D88" w:rsidRPr="007A7D88" w:rsidRDefault="007A7D88" w:rsidP="007A7D88">
      <w:pPr>
        <w:rPr>
          <w:b/>
          <w:bCs/>
        </w:rPr>
      </w:pPr>
      <w:r w:rsidRPr="007A7D88">
        <w:rPr>
          <w:rFonts w:ascii="Segoe UI Emoji" w:hAnsi="Segoe UI Emoji" w:cs="Segoe UI Emoji"/>
          <w:b/>
          <w:bCs/>
        </w:rPr>
        <w:t>🔷</w:t>
      </w:r>
      <w:r w:rsidRPr="007A7D88">
        <w:rPr>
          <w:b/>
          <w:bCs/>
        </w:rPr>
        <w:t xml:space="preserve"> Adoption</w:t>
      </w:r>
    </w:p>
    <w:p w14:paraId="5D104F06" w14:textId="77777777" w:rsidR="007A7D88" w:rsidRPr="007A7D88" w:rsidRDefault="007A7D88" w:rsidP="007A7D88">
      <w:r w:rsidRPr="007A7D88">
        <w:t>If approved, these Bylaws will:</w:t>
      </w:r>
    </w:p>
    <w:p w14:paraId="55B48F57" w14:textId="77777777" w:rsidR="007A7D88" w:rsidRPr="007A7D88" w:rsidRDefault="007A7D88" w:rsidP="007A7D88">
      <w:pPr>
        <w:numPr>
          <w:ilvl w:val="0"/>
          <w:numId w:val="9"/>
        </w:numPr>
      </w:pPr>
      <w:r w:rsidRPr="007A7D88">
        <w:t>Replace all prior versions</w:t>
      </w:r>
    </w:p>
    <w:p w14:paraId="0AEBE79B" w14:textId="77777777" w:rsidR="007A7D88" w:rsidRPr="007A7D88" w:rsidRDefault="007A7D88" w:rsidP="007A7D88">
      <w:pPr>
        <w:numPr>
          <w:ilvl w:val="0"/>
          <w:numId w:val="9"/>
        </w:numPr>
      </w:pPr>
      <w:r w:rsidRPr="007A7D88">
        <w:t>Take effect immediately upon adoption by the Members</w:t>
      </w:r>
    </w:p>
    <w:p w14:paraId="3455B537" w14:textId="77777777" w:rsidR="007A7D88" w:rsidRDefault="007A7D88"/>
    <w:sectPr w:rsidR="007A7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A8"/>
    <w:multiLevelType w:val="multilevel"/>
    <w:tmpl w:val="8314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43F93"/>
    <w:multiLevelType w:val="multilevel"/>
    <w:tmpl w:val="79563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570AB"/>
    <w:multiLevelType w:val="multilevel"/>
    <w:tmpl w:val="1F3E0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058B2"/>
    <w:multiLevelType w:val="multilevel"/>
    <w:tmpl w:val="FB18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01315"/>
    <w:multiLevelType w:val="multilevel"/>
    <w:tmpl w:val="A36E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971AD"/>
    <w:multiLevelType w:val="multilevel"/>
    <w:tmpl w:val="A0FC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21EFD"/>
    <w:multiLevelType w:val="multilevel"/>
    <w:tmpl w:val="EEAA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117F3"/>
    <w:multiLevelType w:val="multilevel"/>
    <w:tmpl w:val="1A98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74E09"/>
    <w:multiLevelType w:val="hybridMultilevel"/>
    <w:tmpl w:val="F8D24CEA"/>
    <w:lvl w:ilvl="0" w:tplc="01B283C4">
      <w:start w:val="1"/>
      <w:numFmt w:val="upperLetter"/>
      <w:lvlText w:val="%1."/>
      <w:lvlJc w:val="left"/>
      <w:pPr>
        <w:ind w:left="965" w:hanging="361"/>
      </w:pPr>
      <w:rPr>
        <w:rFonts w:ascii="Calibri" w:eastAsia="Calibri" w:hAnsi="Calibri" w:cs="Calibri" w:hint="default"/>
        <w:b/>
        <w:bCs/>
        <w:i w:val="0"/>
        <w:iCs w:val="0"/>
        <w:spacing w:val="-2"/>
        <w:w w:val="100"/>
        <w:sz w:val="24"/>
        <w:szCs w:val="24"/>
        <w:lang w:val="en-US" w:eastAsia="en-US" w:bidi="ar-SA"/>
      </w:rPr>
    </w:lvl>
    <w:lvl w:ilvl="1" w:tplc="6A8E3B16">
      <w:numFmt w:val="bullet"/>
      <w:lvlText w:val="•"/>
      <w:lvlJc w:val="left"/>
      <w:pPr>
        <w:ind w:left="1872" w:hanging="361"/>
      </w:pPr>
      <w:rPr>
        <w:rFonts w:hint="default"/>
        <w:lang w:val="en-US" w:eastAsia="en-US" w:bidi="ar-SA"/>
      </w:rPr>
    </w:lvl>
    <w:lvl w:ilvl="2" w:tplc="0B3C5BBE">
      <w:numFmt w:val="bullet"/>
      <w:lvlText w:val="•"/>
      <w:lvlJc w:val="left"/>
      <w:pPr>
        <w:ind w:left="2784" w:hanging="361"/>
      </w:pPr>
      <w:rPr>
        <w:rFonts w:hint="default"/>
        <w:lang w:val="en-US" w:eastAsia="en-US" w:bidi="ar-SA"/>
      </w:rPr>
    </w:lvl>
    <w:lvl w:ilvl="3" w:tplc="DBF02AA8">
      <w:numFmt w:val="bullet"/>
      <w:lvlText w:val="•"/>
      <w:lvlJc w:val="left"/>
      <w:pPr>
        <w:ind w:left="3696" w:hanging="361"/>
      </w:pPr>
      <w:rPr>
        <w:rFonts w:hint="default"/>
        <w:lang w:val="en-US" w:eastAsia="en-US" w:bidi="ar-SA"/>
      </w:rPr>
    </w:lvl>
    <w:lvl w:ilvl="4" w:tplc="C082ECF2">
      <w:numFmt w:val="bullet"/>
      <w:lvlText w:val="•"/>
      <w:lvlJc w:val="left"/>
      <w:pPr>
        <w:ind w:left="4608" w:hanging="361"/>
      </w:pPr>
      <w:rPr>
        <w:rFonts w:hint="default"/>
        <w:lang w:val="en-US" w:eastAsia="en-US" w:bidi="ar-SA"/>
      </w:rPr>
    </w:lvl>
    <w:lvl w:ilvl="5" w:tplc="91A4C39A">
      <w:numFmt w:val="bullet"/>
      <w:lvlText w:val="•"/>
      <w:lvlJc w:val="left"/>
      <w:pPr>
        <w:ind w:left="5520" w:hanging="361"/>
      </w:pPr>
      <w:rPr>
        <w:rFonts w:hint="default"/>
        <w:lang w:val="en-US" w:eastAsia="en-US" w:bidi="ar-SA"/>
      </w:rPr>
    </w:lvl>
    <w:lvl w:ilvl="6" w:tplc="8D2EC936">
      <w:numFmt w:val="bullet"/>
      <w:lvlText w:val="•"/>
      <w:lvlJc w:val="left"/>
      <w:pPr>
        <w:ind w:left="6432" w:hanging="361"/>
      </w:pPr>
      <w:rPr>
        <w:rFonts w:hint="default"/>
        <w:lang w:val="en-US" w:eastAsia="en-US" w:bidi="ar-SA"/>
      </w:rPr>
    </w:lvl>
    <w:lvl w:ilvl="7" w:tplc="CD20F3BE">
      <w:numFmt w:val="bullet"/>
      <w:lvlText w:val="•"/>
      <w:lvlJc w:val="left"/>
      <w:pPr>
        <w:ind w:left="7344" w:hanging="361"/>
      </w:pPr>
      <w:rPr>
        <w:rFonts w:hint="default"/>
        <w:lang w:val="en-US" w:eastAsia="en-US" w:bidi="ar-SA"/>
      </w:rPr>
    </w:lvl>
    <w:lvl w:ilvl="8" w:tplc="85A69E64">
      <w:numFmt w:val="bullet"/>
      <w:lvlText w:val="•"/>
      <w:lvlJc w:val="left"/>
      <w:pPr>
        <w:ind w:left="8256" w:hanging="361"/>
      </w:pPr>
      <w:rPr>
        <w:rFonts w:hint="default"/>
        <w:lang w:val="en-US" w:eastAsia="en-US" w:bidi="ar-SA"/>
      </w:rPr>
    </w:lvl>
  </w:abstractNum>
  <w:abstractNum w:abstractNumId="9" w15:restartNumberingAfterBreak="0">
    <w:nsid w:val="77E26A52"/>
    <w:multiLevelType w:val="multilevel"/>
    <w:tmpl w:val="3764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040002">
    <w:abstractNumId w:val="3"/>
  </w:num>
  <w:num w:numId="2" w16cid:durableId="2105150989">
    <w:abstractNumId w:val="4"/>
  </w:num>
  <w:num w:numId="3" w16cid:durableId="867521827">
    <w:abstractNumId w:val="5"/>
  </w:num>
  <w:num w:numId="4" w16cid:durableId="481503783">
    <w:abstractNumId w:val="9"/>
  </w:num>
  <w:num w:numId="5" w16cid:durableId="2113747180">
    <w:abstractNumId w:val="6"/>
  </w:num>
  <w:num w:numId="6" w16cid:durableId="1752312088">
    <w:abstractNumId w:val="7"/>
  </w:num>
  <w:num w:numId="7" w16cid:durableId="2106227370">
    <w:abstractNumId w:val="2"/>
  </w:num>
  <w:num w:numId="8" w16cid:durableId="820655287">
    <w:abstractNumId w:val="1"/>
  </w:num>
  <w:num w:numId="9" w16cid:durableId="1364866623">
    <w:abstractNumId w:val="0"/>
  </w:num>
  <w:num w:numId="10" w16cid:durableId="14238424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88"/>
    <w:rsid w:val="00596652"/>
    <w:rsid w:val="00671559"/>
    <w:rsid w:val="007A7D88"/>
    <w:rsid w:val="008307B1"/>
    <w:rsid w:val="00B92401"/>
    <w:rsid w:val="00EE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D592"/>
  <w15:chartTrackingRefBased/>
  <w15:docId w15:val="{CAD86230-3673-403B-B2B7-99E6F540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D88"/>
    <w:rPr>
      <w:rFonts w:eastAsiaTheme="majorEastAsia" w:cstheme="majorBidi"/>
      <w:color w:val="272727" w:themeColor="text1" w:themeTint="D8"/>
    </w:rPr>
  </w:style>
  <w:style w:type="paragraph" w:styleId="Title">
    <w:name w:val="Title"/>
    <w:basedOn w:val="Normal"/>
    <w:next w:val="Normal"/>
    <w:link w:val="TitleChar"/>
    <w:uiPriority w:val="10"/>
    <w:qFormat/>
    <w:rsid w:val="007A7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D88"/>
    <w:pPr>
      <w:spacing w:before="160"/>
      <w:jc w:val="center"/>
    </w:pPr>
    <w:rPr>
      <w:i/>
      <w:iCs/>
      <w:color w:val="404040" w:themeColor="text1" w:themeTint="BF"/>
    </w:rPr>
  </w:style>
  <w:style w:type="character" w:customStyle="1" w:styleId="QuoteChar">
    <w:name w:val="Quote Char"/>
    <w:basedOn w:val="DefaultParagraphFont"/>
    <w:link w:val="Quote"/>
    <w:uiPriority w:val="29"/>
    <w:rsid w:val="007A7D88"/>
    <w:rPr>
      <w:i/>
      <w:iCs/>
      <w:color w:val="404040" w:themeColor="text1" w:themeTint="BF"/>
    </w:rPr>
  </w:style>
  <w:style w:type="paragraph" w:styleId="ListParagraph">
    <w:name w:val="List Paragraph"/>
    <w:basedOn w:val="Normal"/>
    <w:uiPriority w:val="34"/>
    <w:qFormat/>
    <w:rsid w:val="007A7D88"/>
    <w:pPr>
      <w:ind w:left="720"/>
      <w:contextualSpacing/>
    </w:pPr>
  </w:style>
  <w:style w:type="character" w:styleId="IntenseEmphasis">
    <w:name w:val="Intense Emphasis"/>
    <w:basedOn w:val="DefaultParagraphFont"/>
    <w:uiPriority w:val="21"/>
    <w:qFormat/>
    <w:rsid w:val="007A7D88"/>
    <w:rPr>
      <w:i/>
      <w:iCs/>
      <w:color w:val="0F4761" w:themeColor="accent1" w:themeShade="BF"/>
    </w:rPr>
  </w:style>
  <w:style w:type="paragraph" w:styleId="IntenseQuote">
    <w:name w:val="Intense Quote"/>
    <w:basedOn w:val="Normal"/>
    <w:next w:val="Normal"/>
    <w:link w:val="IntenseQuoteChar"/>
    <w:uiPriority w:val="30"/>
    <w:qFormat/>
    <w:rsid w:val="007A7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D88"/>
    <w:rPr>
      <w:i/>
      <w:iCs/>
      <w:color w:val="0F4761" w:themeColor="accent1" w:themeShade="BF"/>
    </w:rPr>
  </w:style>
  <w:style w:type="character" w:styleId="IntenseReference">
    <w:name w:val="Intense Reference"/>
    <w:basedOn w:val="DefaultParagraphFont"/>
    <w:uiPriority w:val="32"/>
    <w:qFormat/>
    <w:rsid w:val="007A7D88"/>
    <w:rPr>
      <w:b/>
      <w:bCs/>
      <w:smallCaps/>
      <w:color w:val="0F4761" w:themeColor="accent1" w:themeShade="BF"/>
      <w:spacing w:val="5"/>
    </w:rPr>
  </w:style>
  <w:style w:type="paragraph" w:styleId="BodyText">
    <w:name w:val="Body Text"/>
    <w:basedOn w:val="Normal"/>
    <w:link w:val="BodyTextChar"/>
    <w:uiPriority w:val="1"/>
    <w:qFormat/>
    <w:rsid w:val="008307B1"/>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8307B1"/>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Hurst</dc:creator>
  <cp:keywords/>
  <dc:description/>
  <cp:lastModifiedBy>gsmith</cp:lastModifiedBy>
  <cp:revision>3</cp:revision>
  <dcterms:created xsi:type="dcterms:W3CDTF">2026-04-26T18:27:00Z</dcterms:created>
  <dcterms:modified xsi:type="dcterms:W3CDTF">2026-04-26T19:09:00Z</dcterms:modified>
</cp:coreProperties>
</file>